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DB57" w14:textId="4098B37B" w:rsidR="002A0F50" w:rsidRPr="002A0F50" w:rsidRDefault="002A0F50" w:rsidP="002A0F5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14:ligatures w14:val="none"/>
        </w:rPr>
      </w:pPr>
      <w:r w:rsidRPr="002A0F50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Loopback addresses </w:t>
      </w:r>
      <w:r w:rsidRPr="002A0F50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2A0F50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127.0.0.0/8 </w:t>
      </w:r>
      <w:r w:rsidRPr="002A0F50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2A0F50">
        <w:rPr>
          <w:rFonts w:eastAsia="Times New Roman" w:cs="Times New Roman"/>
          <w:b/>
          <w:bCs/>
          <w:kern w:val="0"/>
          <w:szCs w:val="28"/>
          <w14:ligatures w14:val="none"/>
        </w:rPr>
        <w:t>ping 127.0.0.1</w:t>
      </w:r>
      <w:r w:rsidRPr="002A0F50">
        <w:rPr>
          <w:rFonts w:eastAsia="Times New Roman" w:cs="Times New Roman"/>
          <w:kern w:val="0"/>
          <w:szCs w:val="28"/>
          <w14:ligatures w14:val="none"/>
        </w:rPr>
        <w:t xml:space="preserve"> command to verify that Transmission Control Protocol/Internet Protocol (TCP/IP) is operating correctly on your computer or router.</w:t>
      </w:r>
    </w:p>
    <w:p w14:paraId="69B87F08" w14:textId="3D2A5657" w:rsidR="002A0F50" w:rsidRPr="002A0F50" w:rsidRDefault="002A0F50" w:rsidP="002A0F5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14:ligatures w14:val="none"/>
        </w:rPr>
      </w:pPr>
      <w:r w:rsidRPr="002A0F50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Private IP addresses – </w:t>
      </w:r>
      <w:r w:rsidRPr="002A0F50">
        <w:rPr>
          <w:rFonts w:eastAsia="Times New Roman" w:cs="Times New Roman"/>
          <w:color w:val="FF0000"/>
          <w:kern w:val="0"/>
          <w:szCs w:val="28"/>
          <w14:ligatures w14:val="none"/>
        </w:rPr>
        <w:t>10.0.0.0/8</w:t>
      </w:r>
      <w:r w:rsidRPr="002A0F50">
        <w:rPr>
          <w:rFonts w:eastAsia="Times New Roman" w:cs="Times New Roman"/>
          <w:kern w:val="0"/>
          <w:szCs w:val="28"/>
          <w14:ligatures w14:val="none"/>
        </w:rPr>
        <w:t xml:space="preserve">, </w:t>
      </w:r>
      <w:r w:rsidRPr="002A0F50">
        <w:rPr>
          <w:rFonts w:eastAsia="Times New Roman" w:cs="Times New Roman"/>
          <w:color w:val="FF0000"/>
          <w:kern w:val="0"/>
          <w:szCs w:val="28"/>
          <w14:ligatures w14:val="none"/>
        </w:rPr>
        <w:t>172.16.0.0/12</w:t>
      </w:r>
      <w:r w:rsidRPr="002A0F50">
        <w:rPr>
          <w:rFonts w:eastAsia="Times New Roman" w:cs="Times New Roman"/>
          <w:kern w:val="0"/>
          <w:szCs w:val="28"/>
          <w14:ligatures w14:val="none"/>
        </w:rPr>
        <w:t xml:space="preserve">, and </w:t>
      </w:r>
      <w:r w:rsidRPr="002A0F50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192.168.0.0/16 </w:t>
      </w:r>
    </w:p>
    <w:p w14:paraId="65EE3B5B" w14:textId="73E2D19C" w:rsidR="002A0F50" w:rsidRPr="002A0F50" w:rsidRDefault="002A0F50" w:rsidP="002A0F5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(Link Local) </w:t>
      </w:r>
      <w:r w:rsidRPr="002A0F50">
        <w:rPr>
          <w:rFonts w:eastAsia="Times New Roman" w:cs="Times New Roman"/>
          <w:b/>
          <w:bCs/>
          <w:kern w:val="0"/>
          <w:szCs w:val="28"/>
          <w14:ligatures w14:val="none"/>
        </w:rPr>
        <w:t>Automatic Private IP Addresses (APIPA)</w:t>
      </w:r>
      <w:r w:rsidRPr="002A0F50">
        <w:rPr>
          <w:rFonts w:eastAsia="Times New Roman" w:cs="Times New Roman"/>
          <w:kern w:val="0"/>
          <w:szCs w:val="28"/>
          <w14:ligatures w14:val="none"/>
        </w:rPr>
        <w:t xml:space="preserve"> – </w:t>
      </w:r>
      <w:r w:rsidRPr="002A0F50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169.254.0.0/16 </w:t>
      </w:r>
      <w:r w:rsidRPr="002A0F50">
        <w:rPr>
          <w:rFonts w:eastAsia="Times New Roman" w:cs="Times New Roman"/>
          <w:kern w:val="0"/>
          <w:szCs w:val="28"/>
          <w14:ligatures w14:val="none"/>
        </w:rPr>
        <w:t xml:space="preserve">addresses are link-local private addresses </w:t>
      </w:r>
      <w:r w:rsidRPr="002A0F50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169.254.0.0 through 169.254.255.255 </w:t>
      </w:r>
      <w:r w:rsidRPr="002A0F50">
        <w:rPr>
          <w:rFonts w:eastAsia="Times New Roman" w:cs="Times New Roman"/>
          <w:kern w:val="0"/>
          <w:szCs w:val="28"/>
          <w14:ligatures w14:val="none"/>
        </w:rPr>
        <w:t>address range; however, the first 256 and last 256 addresses from this range are reserved and must not be assigned to hosts.</w:t>
      </w:r>
    </w:p>
    <w:p w14:paraId="7F681002" w14:textId="5F904D46" w:rsidR="002A0F50" w:rsidRPr="002A0F50" w:rsidRDefault="002A0F50" w:rsidP="002A0F5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14:ligatures w14:val="none"/>
        </w:rPr>
      </w:pPr>
      <w:r w:rsidRPr="002A0F50">
        <w:rPr>
          <w:rFonts w:eastAsia="Times New Roman" w:cs="Times New Roman"/>
          <w:b/>
          <w:bCs/>
          <w:kern w:val="0"/>
          <w:szCs w:val="28"/>
          <w14:ligatures w14:val="none"/>
        </w:rPr>
        <w:t>Multicast addresses</w:t>
      </w:r>
      <w:r w:rsidRPr="002A0F50">
        <w:rPr>
          <w:rFonts w:eastAsia="Times New Roman" w:cs="Times New Roman"/>
          <w:kern w:val="0"/>
          <w:szCs w:val="28"/>
          <w14:ligatures w14:val="none"/>
        </w:rPr>
        <w:t xml:space="preserve"> – </w:t>
      </w:r>
      <w:r w:rsidRPr="002A0F50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224.0.0.0/4 </w:t>
      </w:r>
    </w:p>
    <w:p w14:paraId="6EF6F751" w14:textId="17A43D35" w:rsidR="009A1CF8" w:rsidRPr="009A1CF8" w:rsidRDefault="002A0F50" w:rsidP="000749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14:ligatures w14:val="none"/>
        </w:rPr>
      </w:pPr>
      <w:r w:rsidRPr="002A0F50">
        <w:rPr>
          <w:rFonts w:eastAsia="Times New Roman" w:cs="Times New Roman"/>
          <w:b/>
          <w:bCs/>
          <w:kern w:val="0"/>
          <w:szCs w:val="28"/>
          <w14:ligatures w14:val="none"/>
        </w:rPr>
        <w:t>Global broadcast address</w:t>
      </w:r>
      <w:r w:rsidRPr="002A0F50">
        <w:rPr>
          <w:rFonts w:eastAsia="Times New Roman" w:cs="Times New Roman"/>
          <w:kern w:val="0"/>
          <w:szCs w:val="28"/>
          <w14:ligatures w14:val="none"/>
        </w:rPr>
        <w:t xml:space="preserve"> – </w:t>
      </w:r>
      <w:r w:rsidRPr="002A0F50">
        <w:rPr>
          <w:rFonts w:eastAsia="Times New Roman" w:cs="Times New Roman"/>
          <w:color w:val="FF0000"/>
          <w:kern w:val="0"/>
          <w:szCs w:val="28"/>
          <w14:ligatures w14:val="none"/>
        </w:rPr>
        <w:t xml:space="preserve">255.255.255.255 </w:t>
      </w:r>
      <w:r w:rsidRPr="002A0F50">
        <w:rPr>
          <w:rFonts w:eastAsia="Times New Roman" w:cs="Times New Roman"/>
          <w:kern w:val="0"/>
          <w:szCs w:val="28"/>
          <w14:ligatures w14:val="none"/>
        </w:rPr>
        <w:t>is used to send data to every computer on a network or subnetwork.</w:t>
      </w:r>
    </w:p>
    <w:p w14:paraId="6C6AF045" w14:textId="0E5B8596" w:rsidR="009A1CF8" w:rsidRPr="002A0F50" w:rsidRDefault="009A1CF8" w:rsidP="009A1CF8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Cs w:val="28"/>
          <w14:ligatures w14:val="none"/>
        </w:rPr>
      </w:pPr>
      <w:r>
        <w:rPr>
          <w:noProof/>
        </w:rPr>
        <w:drawing>
          <wp:inline distT="0" distB="0" distL="0" distR="0" wp14:anchorId="1E10E729" wp14:editId="45BACA67">
            <wp:extent cx="5162550" cy="2403674"/>
            <wp:effectExtent l="0" t="0" r="0" b="0"/>
            <wp:docPr id="5623421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42176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85" cy="24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2A39E" w14:textId="77777777" w:rsidR="009A1CF8" w:rsidRPr="009A1CF8" w:rsidRDefault="009A1CF8" w:rsidP="009A1CF8">
      <w:pPr>
        <w:pStyle w:val="NormalWeb"/>
        <w:rPr>
          <w:rFonts w:asciiTheme="minorHAnsi" w:hAnsiTheme="minorHAnsi"/>
          <w:sz w:val="28"/>
          <w:szCs w:val="28"/>
        </w:rPr>
      </w:pPr>
      <w:r w:rsidRPr="009A1CF8">
        <w:rPr>
          <w:rFonts w:asciiTheme="minorHAnsi" w:hAnsiTheme="minorHAnsi"/>
          <w:sz w:val="28"/>
          <w:szCs w:val="28"/>
        </w:rPr>
        <w:t>The following are the valid IP addresses in each of the classes available for commercial use as defined by RFC 1918:</w:t>
      </w:r>
    </w:p>
    <w:p w14:paraId="3E0BBA44" w14:textId="77777777" w:rsidR="009A1CF8" w:rsidRPr="009A1CF8" w:rsidRDefault="009A1CF8" w:rsidP="009A1CF8">
      <w:pPr>
        <w:pStyle w:val="NormalWeb"/>
        <w:rPr>
          <w:rFonts w:asciiTheme="minorHAnsi" w:hAnsiTheme="minorHAnsi"/>
          <w:sz w:val="28"/>
          <w:szCs w:val="28"/>
        </w:rPr>
      </w:pPr>
      <w:r w:rsidRPr="009A1CF8">
        <w:rPr>
          <w:rStyle w:val="Strong"/>
          <w:rFonts w:asciiTheme="minorHAnsi" w:eastAsiaTheme="majorEastAsia" w:hAnsiTheme="minorHAnsi"/>
          <w:sz w:val="28"/>
          <w:szCs w:val="28"/>
        </w:rPr>
        <w:t>Class A</w:t>
      </w:r>
      <w:r w:rsidRPr="009A1CF8">
        <w:rPr>
          <w:rFonts w:asciiTheme="minorHAnsi" w:hAnsiTheme="minorHAnsi"/>
          <w:sz w:val="28"/>
          <w:szCs w:val="28"/>
        </w:rPr>
        <w:t xml:space="preserve"> – 10.0.0.0 through 10.255.255.255</w:t>
      </w:r>
    </w:p>
    <w:p w14:paraId="62F5A2AF" w14:textId="77777777" w:rsidR="009A1CF8" w:rsidRPr="009A1CF8" w:rsidRDefault="009A1CF8" w:rsidP="009A1CF8">
      <w:pPr>
        <w:pStyle w:val="NormalWeb"/>
        <w:rPr>
          <w:rFonts w:asciiTheme="minorHAnsi" w:hAnsiTheme="minorHAnsi"/>
          <w:sz w:val="28"/>
          <w:szCs w:val="28"/>
        </w:rPr>
      </w:pPr>
      <w:r w:rsidRPr="009A1CF8">
        <w:rPr>
          <w:rStyle w:val="Strong"/>
          <w:rFonts w:asciiTheme="minorHAnsi" w:eastAsiaTheme="majorEastAsia" w:hAnsiTheme="minorHAnsi"/>
          <w:sz w:val="28"/>
          <w:szCs w:val="28"/>
        </w:rPr>
        <w:t>Class B</w:t>
      </w:r>
      <w:r w:rsidRPr="009A1CF8">
        <w:rPr>
          <w:rFonts w:asciiTheme="minorHAnsi" w:hAnsiTheme="minorHAnsi"/>
          <w:sz w:val="28"/>
          <w:szCs w:val="28"/>
        </w:rPr>
        <w:t xml:space="preserve"> – 172.16.0.0 through 172.31.255.255</w:t>
      </w:r>
    </w:p>
    <w:p w14:paraId="046F0791" w14:textId="77777777" w:rsidR="009A1CF8" w:rsidRPr="009A1CF8" w:rsidRDefault="009A1CF8" w:rsidP="009A1CF8">
      <w:pPr>
        <w:pStyle w:val="NormalWeb"/>
        <w:rPr>
          <w:rFonts w:asciiTheme="minorHAnsi" w:hAnsiTheme="minorHAnsi"/>
          <w:sz w:val="28"/>
          <w:szCs w:val="28"/>
        </w:rPr>
      </w:pPr>
      <w:r w:rsidRPr="009A1CF8">
        <w:rPr>
          <w:rStyle w:val="Strong"/>
          <w:rFonts w:asciiTheme="minorHAnsi" w:eastAsiaTheme="majorEastAsia" w:hAnsiTheme="minorHAnsi"/>
          <w:sz w:val="28"/>
          <w:szCs w:val="28"/>
        </w:rPr>
        <w:t>Class C</w:t>
      </w:r>
      <w:r w:rsidRPr="009A1CF8">
        <w:rPr>
          <w:rFonts w:asciiTheme="minorHAnsi" w:hAnsiTheme="minorHAnsi"/>
          <w:sz w:val="28"/>
          <w:szCs w:val="28"/>
        </w:rPr>
        <w:t xml:space="preserve"> – 192.168.0.0 through 192.168.255.255</w:t>
      </w:r>
    </w:p>
    <w:p w14:paraId="69E0927A" w14:textId="77777777" w:rsidR="00E5561F" w:rsidRPr="002A0F50" w:rsidRDefault="00E5561F">
      <w:pPr>
        <w:rPr>
          <w:szCs w:val="28"/>
        </w:rPr>
      </w:pPr>
    </w:p>
    <w:sectPr w:rsidR="00E5561F" w:rsidRPr="002A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202"/>
    <w:multiLevelType w:val="multilevel"/>
    <w:tmpl w:val="DF1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79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50"/>
    <w:rsid w:val="00224EDD"/>
    <w:rsid w:val="002A0F50"/>
    <w:rsid w:val="002E42D9"/>
    <w:rsid w:val="00350FAA"/>
    <w:rsid w:val="009A1CF8"/>
    <w:rsid w:val="00B87304"/>
    <w:rsid w:val="00E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26A2A"/>
  <w15:chartTrackingRefBased/>
  <w15:docId w15:val="{45543B6F-2079-4209-88EC-01E4A6AE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F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F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F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F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F50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F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F50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F5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A0F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1C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787</Characters>
  <Application>Microsoft Office Word</Application>
  <DocSecurity>0</DocSecurity>
  <Lines>18</Lines>
  <Paragraphs>9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2</cp:revision>
  <dcterms:created xsi:type="dcterms:W3CDTF">2024-03-10T22:02:00Z</dcterms:created>
  <dcterms:modified xsi:type="dcterms:W3CDTF">2024-03-10T22:19:00Z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ce317814-ddef-4be4-84bc-de9c24215075</vt:lpwstr>
  </property>
</Properties>
</file>